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24"/>
          <w:szCs w:val="24"/>
        </w:rPr>
      </w:pPr>
      <w:r>
        <w:rPr>
          <w:rFonts w:ascii="宋体" w:hAnsi="宋体" w:cs="宋体"/>
          <w:kern w:val="0"/>
          <w:sz w:val="24"/>
          <w:szCs w:val="24"/>
        </w:rPr>
        <w:t>附件3</w:t>
      </w:r>
      <w:r>
        <w:rPr>
          <w:rFonts w:hint="eastAsia" w:ascii="宋体" w:hAnsi="宋体" w:cs="宋体"/>
          <w:kern w:val="0"/>
          <w:sz w:val="24"/>
          <w:szCs w:val="24"/>
        </w:rPr>
        <w:t>：</w:t>
      </w:r>
    </w:p>
    <w:p>
      <w:pPr>
        <w:widowControl/>
        <w:jc w:val="center"/>
        <w:rPr>
          <w:rFonts w:hint="eastAsia" w:ascii="宋体" w:hAnsi="宋体" w:cs="宋体"/>
          <w:b/>
          <w:kern w:val="0"/>
          <w:sz w:val="32"/>
          <w:szCs w:val="32"/>
        </w:rPr>
      </w:pPr>
      <w:r>
        <w:rPr>
          <w:rFonts w:ascii="宋体" w:hAnsi="宋体" w:cs="宋体"/>
          <w:b/>
          <w:kern w:val="0"/>
          <w:sz w:val="32"/>
          <w:szCs w:val="32"/>
        </w:rPr>
        <w:t>承包意向承诺及</w:t>
      </w:r>
      <w:r>
        <w:rPr>
          <w:rFonts w:hint="eastAsia" w:ascii="宋体" w:hAnsi="宋体" w:cs="宋体"/>
          <w:b/>
          <w:kern w:val="0"/>
          <w:sz w:val="32"/>
          <w:szCs w:val="32"/>
        </w:rPr>
        <w:t>报价</w:t>
      </w:r>
      <w:r>
        <w:rPr>
          <w:rFonts w:ascii="宋体" w:hAnsi="宋体" w:cs="宋体"/>
          <w:b/>
          <w:kern w:val="0"/>
          <w:sz w:val="32"/>
          <w:szCs w:val="32"/>
        </w:rPr>
        <w:t>函</w:t>
      </w:r>
    </w:p>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hint="eastAsia" w:ascii="宋体" w:hAnsi="宋体" w:cs="宋体"/>
          <w:kern w:val="0"/>
          <w:sz w:val="24"/>
          <w:szCs w:val="24"/>
          <w:u w:val="single"/>
        </w:rPr>
        <w:t>广州市天河区住房建设和园林局</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lang w:val="en-US" w:eastAsia="zh-CN"/>
        </w:rPr>
        <w:t xml:space="preserve">  比选</w:t>
      </w:r>
      <w:r>
        <w:rPr>
          <w:rFonts w:ascii="宋体" w:hAnsi="宋体" w:cs="宋体"/>
          <w:kern w:val="0"/>
          <w:sz w:val="24"/>
          <w:szCs w:val="24"/>
        </w:rPr>
        <w:t>公告，我方已详细审查了全部</w:t>
      </w:r>
      <w:r>
        <w:rPr>
          <w:rFonts w:hint="eastAsia" w:ascii="宋体" w:hAnsi="宋体" w:cs="宋体"/>
          <w:kern w:val="0"/>
          <w:sz w:val="24"/>
          <w:szCs w:val="24"/>
          <w:lang w:eastAsia="zh-CN"/>
        </w:rPr>
        <w:t>比选</w:t>
      </w:r>
      <w:r>
        <w:rPr>
          <w:rFonts w:ascii="宋体" w:hAnsi="宋体" w:cs="宋体"/>
          <w:kern w:val="0"/>
          <w:sz w:val="24"/>
          <w:szCs w:val="24"/>
        </w:rPr>
        <w:t>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lang w:val="en-US" w:eastAsia="zh-CN"/>
        </w:rPr>
        <w:t>......</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w:t>
      </w:r>
      <w:r>
        <w:rPr>
          <w:rFonts w:hint="eastAsia" w:ascii="宋体" w:hAnsi="宋体" w:cs="宋体"/>
          <w:kern w:val="0"/>
          <w:sz w:val="24"/>
          <w:szCs w:val="24"/>
          <w:lang w:eastAsia="zh-CN"/>
        </w:rPr>
        <w:t>比选</w:t>
      </w:r>
      <w:r>
        <w:rPr>
          <w:rFonts w:ascii="宋体" w:hAnsi="宋体" w:cs="宋体"/>
          <w:kern w:val="0"/>
          <w:sz w:val="24"/>
          <w:szCs w:val="24"/>
        </w:rPr>
        <w:t>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w:t>
      </w:r>
      <w:r>
        <w:rPr>
          <w:rFonts w:hint="eastAsia" w:ascii="宋体" w:hAnsi="宋体" w:cs="宋体"/>
          <w:kern w:val="0"/>
          <w:sz w:val="24"/>
          <w:szCs w:val="24"/>
          <w:lang w:eastAsia="zh-CN"/>
        </w:rPr>
        <w:t>比选</w:t>
      </w:r>
      <w:r>
        <w:rPr>
          <w:rFonts w:ascii="宋体" w:hAnsi="宋体" w:cs="宋体"/>
          <w:kern w:val="0"/>
          <w:sz w:val="24"/>
          <w:szCs w:val="24"/>
        </w:rPr>
        <w:t>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lang w:eastAsia="zh-CN"/>
        </w:rPr>
        <w:t>比选</w:t>
      </w:r>
      <w:r>
        <w:rPr>
          <w:rFonts w:ascii="宋体" w:hAnsi="宋体" w:cs="宋体"/>
          <w:kern w:val="0"/>
          <w:sz w:val="24"/>
          <w:szCs w:val="24"/>
        </w:rPr>
        <w:t>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4。本公司充分理解交易公告的规则，充分考虑了如有其他承包意向人资格变动对</w:t>
      </w:r>
      <w:r>
        <w:rPr>
          <w:rFonts w:hint="eastAsia" w:ascii="宋体" w:hAnsi="宋体" w:cs="宋体"/>
          <w:kern w:val="0"/>
          <w:sz w:val="24"/>
          <w:szCs w:val="24"/>
          <w:lang w:eastAsia="zh-CN"/>
        </w:rPr>
        <w:t>比选</w:t>
      </w:r>
      <w:r>
        <w:rPr>
          <w:rFonts w:ascii="宋体" w:hAnsi="宋体" w:cs="宋体"/>
          <w:kern w:val="0"/>
          <w:sz w:val="24"/>
          <w:szCs w:val="24"/>
        </w:rPr>
        <w:t>结果产生影响的风险，本公司仍将接受此次</w:t>
      </w:r>
      <w:r>
        <w:rPr>
          <w:rFonts w:hint="eastAsia" w:ascii="宋体" w:hAnsi="宋体" w:cs="宋体"/>
          <w:kern w:val="0"/>
          <w:sz w:val="24"/>
          <w:szCs w:val="24"/>
          <w:lang w:eastAsia="zh-CN"/>
        </w:rPr>
        <w:t>比选</w:t>
      </w:r>
      <w:r>
        <w:rPr>
          <w:rFonts w:ascii="宋体" w:hAnsi="宋体" w:cs="宋体"/>
          <w:kern w:val="0"/>
          <w:sz w:val="24"/>
          <w:szCs w:val="24"/>
        </w:rPr>
        <w:t>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35BA8"/>
    <w:rsid w:val="04E93DC3"/>
    <w:rsid w:val="7443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uiPriority w:val="0"/>
    <w:pPr>
      <w:ind w:firstLine="542"/>
    </w:pPr>
    <w:rPr>
      <w:rFonts w:ascii="Times New Roman" w:hAnsi="Times New Roman" w:eastAsia="宋体" w:cs="Times New Roman"/>
    </w:rPr>
  </w:style>
  <w:style w:type="paragraph" w:styleId="3">
    <w:name w:val="toc 4"/>
    <w:next w:val="1"/>
    <w:qFormat/>
    <w:uiPriority w:val="0"/>
    <w:pPr>
      <w:widowControl w:val="0"/>
      <w:ind w:left="600" w:leftChars="6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2025-04-23T06:51:00Z</dcterms:created>
  <dc:creator>潘泓瀚</dc:creator>
  <cp:lastModifiedBy>潘泓瀚</cp:lastModifiedBy>
  <dcterms:modified xsi:type="dcterms:W3CDTF">2025-04-23T06:51:40Z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AAFB368D147D4F46AFCB4B5F75920246</vt:lpwstr>
  </property>
</Properties>
</file>