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  <w:t>现场公示照片</w:t>
      </w:r>
    </w:p>
    <w:bookmarkEnd w:id="0"/>
    <w:p>
      <w:pPr>
        <w:numPr>
          <w:numId w:val="0"/>
        </w:numPr>
        <w:jc w:val="center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4865370" cy="3648710"/>
            <wp:effectExtent l="0" t="0" r="11430" b="8890"/>
            <wp:docPr id="3" name="图片 3" descr="IMG_8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8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4885690" cy="3664585"/>
            <wp:effectExtent l="0" t="0" r="10160" b="12065"/>
            <wp:docPr id="2" name="图片 2" descr="IMG_8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9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A7165"/>
    <w:rsid w:val="6B2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区住房和建设水务局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2022-10-08T06:59:00Z</dcterms:created>
  <dc:creator>钟幼红</dc:creator>
  <cp:lastModifiedBy>钟幼红</cp:lastModifiedBy>
  <dcterms:modified xsi:type="dcterms:W3CDTF">2022-10-08T07:02:39Z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