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</w:p>
    <w:p>
      <w:pPr>
        <w:rPr>
          <w:rFonts w:hint="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广州市天河区2022年度省促进经济高质量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发展专项资金促进类项目拟立项名单</w:t>
      </w:r>
    </w:p>
    <w:p/>
    <w:tbl>
      <w:tblPr>
        <w:tblStyle w:val="4"/>
        <w:tblpPr w:leftFromText="180" w:rightFromText="180" w:vertAnchor="text" w:horzAnchor="page" w:tblpXSpec="center" w:tblpY="298"/>
        <w:tblOverlap w:val="never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660"/>
        <w:gridCol w:w="340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Hans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Hans"/>
              </w:rPr>
              <w:t>项目名称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Hans"/>
              </w:rPr>
              <w:t>承担单位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Hans"/>
              </w:rPr>
              <w:t>项目经费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Hans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高价值专利培育布局中心建设项目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广州嘉权专利商标事务所有限公司/广东省水利水电科学研究院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广东省高新区知识产权协同运营中心建设项目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广州市华学知识产权代理有限公司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知识产权金融创新促进计划项目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广州三环专利商标代理有限公司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中小学知识产权教育推广普及项目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广州粤高专利商标代理有限公司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12</w:t>
            </w:r>
          </w:p>
        </w:tc>
      </w:tr>
    </w:tbl>
    <w:p>
      <w:pPr>
        <w:rPr>
          <w:rFonts w:hint="eastAsia"/>
          <w:lang w:val="en-US" w:eastAsia="zh-Hans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FE70875"/>
    <w:rsid w:val="FBFBA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602</Words>
  <Characters>642</Characters>
  <Paragraphs>36</Paragraphs>
  <ScaleCrop>false</ScaleCrop>
  <LinksUpToDate>false</LinksUpToDate>
  <CharactersWithSpaces>672</CharactersWithSpaces>
  <Application>WPS Office_4.1.2.6545_F1E327BC-269C-435d-A152-05C5408002CA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2022-04-28T17:31:00Z</dcterms:created>
  <dc:creator>VOG-AL10</dc:creator>
  <cp:lastModifiedBy>yueryau</cp:lastModifiedBy>
  <dcterms:modified xsi:type="dcterms:W3CDTF">2022-04-28T18:22:06Z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1a8cbe983e6d4abbbc0cdae00911c815</vt:lpwstr>
  </property>
  <property fmtid="{D5CDD505-2E9C-101B-9397-08002B2CF9AE}" pid="3" name="KSOProductBuildVer">
    <vt:lpwstr>2052-4.1.2.6545</vt:lpwstr>
  </property>
</Properties>
</file>