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广州市</w:t>
      </w:r>
      <w:r>
        <w:rPr>
          <w:rFonts w:hint="eastAsia" w:ascii="方正小标宋_GBK" w:hAnsi="方正小标宋_GBK" w:eastAsia="方正小标宋_GBK" w:cs="方正小标宋_GBK"/>
          <w:sz w:val="44"/>
          <w:szCs w:val="44"/>
        </w:rPr>
        <w:t>关于支持中小微企业在打赢疫情防控阻击战中健康发展的十五条措施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为深入贯彻落实习近平总书记关于坚决打赢疫情防控阻击战的重要指示和2月3日中央政治局</w:t>
      </w:r>
      <w:bookmarkStart w:id="0" w:name="_GoBack"/>
      <w:bookmarkEnd w:id="0"/>
      <w:r>
        <w:rPr>
          <w:rFonts w:hint="eastAsia" w:ascii="仿宋_GB2312" w:hAnsi="仿宋_GB2312" w:eastAsia="仿宋_GB2312" w:cs="仿宋_GB2312"/>
          <w:sz w:val="32"/>
          <w:szCs w:val="32"/>
        </w:rPr>
        <w:t>常委会会议精神，积极应对新型冠状病毒感染肺炎疫情带来的不利影响，保障中小微企业（含个体工商户，下同）良好运转和健康发展，特制定以下措施：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一、确保信贷余额和户数不下降.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州地区各银行机构（下同）加大对中小微企业的支持，确保2020年上半年小微企业、个人经营性贷款余额和户数不低于2019年同期。对受疫情影响较大的企业，银行不得盲目抽贷、断贷、压贷，对疫情期间到期的贷款，鼓励银行展期或续贷。引导、推动全市银行机构依托“粤信融”“中小融”等平台，提高银企对接效率和融资服务效能。对坚决贯彻落实以上措施的银行机构予以通报表扬和奖励。（责任单位：市地方金融监管局、工业和信息化局，人民银行广州分行、广东银保监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二、确保融资成本有所降低.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各银行机构通过压降成本费率，加大对中小微企业的支持力度，确保2020年上半年小微企业和个人经营性贷款综合融资成本低于2019年同期。针对受疫情影响较大的餐饮、住宿、旅游、商贸、交通等行业，鼓励银行机构在原有贷款利率水平基础上降低10%以上。（责任单位：市地方金融监管局、商务局、交通运输局、文化广电旅游局，人民银行广州分行、广东银保监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三、综合运用金融支持工具.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用好人民银行提供的低成本再贷款资金，支持政策性银行加大对中小微企业的支持，引导全国性商业银行在穗分支机构下沉服务重心。市、区两级政策性融资担保公司应取消反担保要求，对受影响的中小微企业担保费率较去年同期水平下调1个百分点，市融资再担保公司取消再担保收费，相关经费由财政予以补助。鼓励小额贷款、典当、融资租赁、商业保理等地方金融机构对受疫情影响的中小微企业，增加贷款额度、延长贷款周期、缓收或减免息费，对执行情况好的地方金融机构对其在监管评级、人才评定等方面给予支持。推动我市各类政府基金对暂时受影响的中小企业开展投资，相关投资情况一年内不纳入国资考核。（责任单位：市地方金融监管局、工业和信息化局、国资委、财政局，人民银行广州分行、广东银保监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四、市属金融企业加大支持力度.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州银行、广州农商银行等地方法人金融机构应积极对接广州地区中小微企业的融资需求，2020年计划新增中小微企业贷款570亿元，并全面下调新投放中小微企业贷款利率，比去年同期利率整体下调幅度不低于10%。对与防疫工作直接相关的企业和受疫情直接影响较大的企业，提供更加宽松的授信条件和利率优惠。（责任单位：市国资委、地方金融监管局，人民银行广州分行、广东银保监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五、缓缴社会保险费.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受疫情影响，用人单位无法按时缴纳企业职工养老保险费、失业保险费、工伤保险费的，可申请延期至疫情解除后3个月内缴费，期间不加收滞纳金。（责任单位：市人力资源社会保障局、财政局，广州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　　六、实施援企稳岗政策.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阶段性调整我市失业保险浮动费率至2020年12月底，原缴费系数为0.6的下调为0.4，原缴费系数为0.8的下调为0.6。继续实施工伤保险浮动费率。对符合不裁员少裁员等条件的参保企业，可返还其上年度实际缴纳失业保险费的50%；对面临暂时性生产经营困难且恢复有望、坚持不裁员或少裁员的参保企业，继续实施失业保险费返还政策，申领条件、返还标准按国家、省规定执行，实施全程网上申报，简化审核流程，加快审核速度。（责任单位：市人力资源社会保障局、财政局、发展改革委、国资委、生态环境局，广州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七、补办社会保险业务.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疫情期间用人单位未按时办理参保缴费登记、申报缴款、待遇申领等业务的，允许其在疫情结束后补办，延长期间养老保险、失业保险、工伤保险待遇正常享受，不影响其参保人员个人权益记录，补办应在疫情解除后3个月内完成。（责任单位：市人力资源社会保障局、财政局，广州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八、降低房租成本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承租市属和区属国有企业物业用于线下商业实体店经营的中小微企业，减免2020年2月份和3月份物业租金（免租的承租户当前应无拖欠租金）。对于因疫情所减免的租金，在国企年度经营业绩考核中予以剔除。鼓励产业园区、科技企业孵化器的业主单位和运营单位为承租的中小微企业减免租金，对执行情况较好的视情况予以奖励，并在提质增效、资格认定等方面加大支持力度。（责任单位：市国资委、工业和信息化局、科技局，各区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　　九、降低专业市场租金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租市属和区属国有企业物业经营、并享受减免2个月场地租金的专业批发市场开办方，应同步对场内承租商户减免2个月的商铺租金，且对商户的租金减免幅度不低于其享受的国有物业租金减免幅度。对租用其他物业经营的，鼓励业主方为专业批发市场开办方减免或降低租金，鼓励专业批发市场开办方对中小微企业减免或降低租金。对执行情况较好的由市商务发展专项资金给予重点扶持，并在今后的市场转型升级中加大支持力度。（责任单位：市商务局、国资委，各区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　　十、发挥电商平台作用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外卖、实物商品等第三方电商平台在疫情期间通过线上活动、直播补贴等为商户提供流量，降低商户上线运营费用收取标准，通过补贴运费或者运费险降低商户物流成本。对执行情况较好的电商平台，加大对其在城市配送车辆通行证、冷藏配送证、通行费减免等方面支持力度。（责任单位：市商务局、交通运输局、公安局交警支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十一、减免企业税费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因受疫情影响，企业发生重大损失，生产经营活动受到重大影响，且缴纳房产税、城镇土地使用税确有困难的，可申请房产税、城镇土地使用税困难减免。（责任单位：广州市税务局）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十二、优化税费办理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加强有利于疫情防控的税费政策落实，以“特事特办”方式帮助企业解决涉税费问题，优先加快办理增值税留抵退税，切实缓解因疫情给企业带来的不利影响。（责任单位：广州市税务局）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　　十三、加大财政支持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疫情防控重要物资保障企业、生活必需品保障企业的贷款予以贴息，提前复工复产的予以奖励，对通过购置生产设备及车间改造升级辅助设备的技术改造予以资金支持。市各项产业扶持专项资金加大对中小微企业的支持力度，对受疫情影响较大的企业，在项目评审时可适当放宽财务条件。加快涉企财政补贴拨付，力争6月底前市级财政涉企补贴资金拨付进度不低于70%。（责任单位：市工业和信息化局、财政局、发展改革委、科技局、商务局、地方金融监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十四、开展暖企行动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区、镇（街）领导班子和各相关职能部门要深入受疫情影响生产经营暂时出现困难的企业，及时协调解决复工用工、员工培训、防控物资、原材料供应等方面的问题，保障企业有序经营。对受疫情影响暂时出现失信行为的企业，经有关当事方认可，可暂不列入联合惩戒名单。对受疫情影响无法如期履行或不能履行国际贸易合同的企业，为其免费开具不可抗力事实性证明。建立应急公共法律服务机制，对企业受疫情影响造成的合同履行、劳资纠纷等开展专项法律服务。（责任单位：市发展改革委、司法局、贸促会，各有关职能部门，各区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十五、加强激励引导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市财政先统筹安排5亿元，对支持中小微企业发展、保障中小微企业运转工作中的金融机构和各类企业给予财政扶持。（责任单位：市财政局、工业和信息化局、发展改革委、科技局、商务局、地方金融监管局）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措施支持对象为我市辖区内受疫情影响、生产经营遇到困难的中小微企业，本措施自印发之日起执行至2020年12月31日，期满后视情况另行研究。国家、省出台相关支持政策的，我市遵照执行。各区要结合实际参照制定出台相关配套扶持措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E49B2"/>
    <w:rsid w:val="0F87230F"/>
    <w:rsid w:val="112934D3"/>
    <w:rsid w:val="409E49B2"/>
    <w:rsid w:val="48C21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区商务和金融工作局（区旅游局)</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2020-02-11T07:40:00Z</dcterms:created>
  <dc:creator>xiaoy01</dc:creator>
  <cp:lastModifiedBy>xiaoy01</cp:lastModifiedBy>
  <cp:lastPrinted>2020-02-11T07:54:00Z</cp:lastPrinted>
  <dcterms:modified xsi:type="dcterms:W3CDTF">2020-02-11T09:31:48Z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